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58" w:rsidRPr="007752B3" w:rsidRDefault="00847B66">
      <w:pPr>
        <w:rPr>
          <w:rFonts w:ascii="黑体" w:eastAsia="黑体" w:hAnsi="黑体"/>
          <w:b/>
          <w:color w:val="000000" w:themeColor="text1"/>
          <w:szCs w:val="32"/>
        </w:rPr>
      </w:pPr>
      <w:r w:rsidRPr="007752B3">
        <w:rPr>
          <w:rFonts w:ascii="黑体" w:eastAsia="黑体" w:hAnsi="黑体" w:hint="eastAsia"/>
          <w:b/>
          <w:color w:val="000000" w:themeColor="text1"/>
          <w:szCs w:val="32"/>
        </w:rPr>
        <w:t>附件3</w:t>
      </w:r>
    </w:p>
    <w:p w:rsidR="003C0521" w:rsidRPr="007752B3" w:rsidRDefault="003C0521">
      <w:pPr>
        <w:rPr>
          <w:rFonts w:ascii="黑体" w:eastAsia="黑体" w:hAnsi="黑体"/>
          <w:b/>
          <w:color w:val="000000" w:themeColor="text1"/>
          <w:sz w:val="24"/>
          <w:szCs w:val="32"/>
        </w:rPr>
      </w:pPr>
    </w:p>
    <w:p w:rsidR="00AE5358" w:rsidRPr="007752B3" w:rsidRDefault="00FD7645">
      <w:pPr>
        <w:jc w:val="center"/>
        <w:rPr>
          <w:rFonts w:ascii="方正小标宋简体" w:eastAsia="方正小标宋简体"/>
          <w:b/>
          <w:color w:val="000000" w:themeColor="text1"/>
          <w:sz w:val="40"/>
          <w:szCs w:val="44"/>
        </w:rPr>
      </w:pPr>
      <w:r w:rsidRPr="007752B3">
        <w:rPr>
          <w:rFonts w:ascii="方正小标宋简体" w:eastAsia="方正小标宋简体" w:hint="eastAsia"/>
          <w:b/>
          <w:color w:val="000000" w:themeColor="text1"/>
          <w:sz w:val="40"/>
          <w:szCs w:val="44"/>
        </w:rPr>
        <w:t>2018</w:t>
      </w:r>
      <w:r w:rsidR="00847B66" w:rsidRPr="007752B3">
        <w:rPr>
          <w:rFonts w:ascii="方正小标宋简体" w:eastAsia="方正小标宋简体" w:hint="eastAsia"/>
          <w:b/>
          <w:color w:val="000000" w:themeColor="text1"/>
          <w:sz w:val="40"/>
          <w:szCs w:val="44"/>
        </w:rPr>
        <w:t>年度河南省法学研究</w:t>
      </w:r>
      <w:bookmarkStart w:id="0" w:name="_GoBack"/>
      <w:r w:rsidR="00847B66" w:rsidRPr="007752B3">
        <w:rPr>
          <w:rFonts w:ascii="方正小标宋简体" w:eastAsia="方正小标宋简体" w:hint="eastAsia"/>
          <w:b/>
          <w:color w:val="000000" w:themeColor="text1"/>
          <w:sz w:val="40"/>
          <w:szCs w:val="44"/>
        </w:rPr>
        <w:t>课题指南</w:t>
      </w:r>
      <w:bookmarkEnd w:id="0"/>
    </w:p>
    <w:p w:rsidR="007169FC" w:rsidRPr="007752B3" w:rsidRDefault="00956E91" w:rsidP="00956E91">
      <w:pPr>
        <w:rPr>
          <w:rFonts w:ascii="方正小标宋简体" w:eastAsia="方正小标宋简体"/>
          <w:b/>
          <w:color w:val="000000" w:themeColor="text1"/>
          <w:sz w:val="22"/>
          <w:szCs w:val="44"/>
        </w:rPr>
      </w:pPr>
      <w:r w:rsidRPr="007752B3">
        <w:rPr>
          <w:rFonts w:ascii="方正小标宋简体" w:eastAsia="方正小标宋简体" w:hint="eastAsia"/>
          <w:b/>
          <w:color w:val="000000" w:themeColor="text1"/>
          <w:sz w:val="22"/>
          <w:szCs w:val="44"/>
        </w:rPr>
        <w:t xml:space="preserve"> </w:t>
      </w:r>
      <w:r w:rsidRPr="007752B3">
        <w:rPr>
          <w:rFonts w:ascii="方正小标宋简体" w:eastAsia="方正小标宋简体"/>
          <w:b/>
          <w:color w:val="000000" w:themeColor="text1"/>
          <w:sz w:val="22"/>
          <w:szCs w:val="44"/>
        </w:rPr>
        <w:t xml:space="preserve">   </w:t>
      </w:r>
    </w:p>
    <w:tbl>
      <w:tblPr>
        <w:tblW w:w="8397" w:type="dxa"/>
        <w:tblInd w:w="108" w:type="dxa"/>
        <w:tblLook w:val="04A0" w:firstRow="1" w:lastRow="0" w:firstColumn="1" w:lastColumn="0" w:noHBand="0" w:noVBand="1"/>
      </w:tblPr>
      <w:tblGrid>
        <w:gridCol w:w="8397"/>
      </w:tblGrid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5F791F">
            <w:pPr>
              <w:widowControl/>
              <w:jc w:val="left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8"/>
                <w:szCs w:val="28"/>
              </w:rPr>
              <w:t>一、重点课题（10项）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8C2BE5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.新时代如何</w:t>
            </w:r>
            <w:r w:rsidR="008C2BE5"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加强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党对</w:t>
            </w:r>
            <w:r w:rsidR="008C2BE5"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政法工作的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领导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8C2BE5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2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.河南深化司法体制改革问题研究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3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="00B31C00"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创新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共建共治共享社会治理格局研究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4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.“乡村振兴”法治保障问题研究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5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.监察体制改革中的协调衔接机制研究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.扫黑除恶专项斗争中如何适用宽严相济刑事政策研究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7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.金融风险防范与化解法律问题研究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8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.民事虚假诉讼问题研究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9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.河南僵尸企业与破产清算法律问题研究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10.律师行业税收改革问题研究</w:t>
            </w:r>
          </w:p>
        </w:tc>
      </w:tr>
      <w:tr w:rsidR="007752B3" w:rsidRPr="007752B3" w:rsidTr="003D2F52">
        <w:trPr>
          <w:trHeight w:val="269"/>
        </w:trPr>
        <w:tc>
          <w:tcPr>
            <w:tcW w:w="8397" w:type="dxa"/>
            <w:shd w:val="clear" w:color="auto" w:fill="auto"/>
            <w:vAlign w:val="center"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13"/>
                <w:szCs w:val="28"/>
              </w:rPr>
            </w:pP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</w:tcPr>
          <w:p w:rsidR="007169FC" w:rsidRPr="007752B3" w:rsidRDefault="007169FC" w:rsidP="005F791F">
            <w:pPr>
              <w:widowControl/>
              <w:jc w:val="left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8"/>
                <w:szCs w:val="28"/>
              </w:rPr>
              <w:t>二、一般课题（40项）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11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.地方国家权力机关立法问题研究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12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.非法宗教和宗教非法活动防范机制研究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13.妨害民事诉讼行为惩戒机制研究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14.“一带一路”沿线恐怖主义风险评估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15.安全生产目前面临的问题及监管法制化研究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  <w:t>16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.行政执法与刑事司法衔接问题研究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D34485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17.共享经济</w:t>
            </w:r>
            <w:r w:rsidR="00BC374A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法治问题</w:t>
            </w: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18.河南法学教育的本土资源与转型发展研究</w:t>
            </w:r>
          </w:p>
        </w:tc>
      </w:tr>
      <w:tr w:rsidR="007752B3" w:rsidRPr="00D34485" w:rsidTr="00D34485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19.河南省城市管理综合行政执法体制改革效果研究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20.河南省房地产税课征的税源评估与经济影响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21.河南省跨境电商贸易便利化法制问题研究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22.河南省生态文明建设立法研究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23.基层法学会建设问题研究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24.社会信用体系建设研究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25.家事审判改革问题研究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26.监察委留置人员权利保障问题研究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27.劳动人事争议裁审衔接机制研究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28.民间借贷法律监管问题研究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29.民营企业产权的刑法保障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30.农村基层腐败问题研究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31.人工智能法律政策问题研究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32.社会公共利益在司法判决中的界定及应用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33.司法鉴定人出庭作证制度研究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34.生态文明视域下的污染防治法研究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35.食品安全问题有效治理的法律思考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36.司法改革配套保障制度研究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37.探望权执行的困境与出路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38.特定公共场所的安全保障义务界定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39.网络犯罪治理研究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40.网络舆情与地方政府公信力互动关系研究</w:t>
            </w:r>
          </w:p>
        </w:tc>
      </w:tr>
      <w:tr w:rsidR="007752B3" w:rsidRPr="007752B3" w:rsidTr="003D2F52">
        <w:trPr>
          <w:trHeight w:val="31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41.网约车法律问题的研究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42.先秦时期的诚信文化与诚信诉讼研究</w:t>
            </w:r>
          </w:p>
        </w:tc>
      </w:tr>
      <w:tr w:rsidR="007752B3" w:rsidRPr="007752B3" w:rsidTr="00D34485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43.现有夫妻债务和个人债务的认定标准及立法改进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44.校园贷法律问题研究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45.新时代信访工作的变革和发展研究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46.刑事案件庭前会议相关问题研究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47.刑事辩护全覆盖与法律援助制度同步完善研究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48.员额制背景下法官助理制度研究</w:t>
            </w:r>
          </w:p>
        </w:tc>
      </w:tr>
      <w:tr w:rsidR="007752B3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49.肇事精神病人强制医疗救助法律问题研究</w:t>
            </w:r>
          </w:p>
        </w:tc>
      </w:tr>
      <w:tr w:rsidR="00D34485" w:rsidRPr="007752B3" w:rsidTr="003D2F52">
        <w:trPr>
          <w:trHeight w:val="285"/>
        </w:trPr>
        <w:tc>
          <w:tcPr>
            <w:tcW w:w="8397" w:type="dxa"/>
            <w:shd w:val="clear" w:color="auto" w:fill="auto"/>
            <w:vAlign w:val="center"/>
            <w:hideMark/>
          </w:tcPr>
          <w:p w:rsidR="007169FC" w:rsidRPr="007752B3" w:rsidRDefault="007169FC" w:rsidP="00407403">
            <w:pPr>
              <w:widowControl/>
              <w:jc w:val="left"/>
              <w:rPr>
                <w:rFonts w:ascii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7752B3">
              <w:rPr>
                <w:rFonts w:ascii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50.知识产权保护法律问题研究</w:t>
            </w:r>
          </w:p>
        </w:tc>
      </w:tr>
    </w:tbl>
    <w:p w:rsidR="00AE5358" w:rsidRPr="007752B3" w:rsidRDefault="00AE5358" w:rsidP="005809C7">
      <w:pPr>
        <w:pStyle w:val="10"/>
        <w:spacing w:line="240" w:lineRule="exact"/>
        <w:ind w:left="420" w:right="479" w:firstLineChars="0" w:firstLine="0"/>
        <w:jc w:val="right"/>
        <w:rPr>
          <w:rFonts w:ascii="仿宋_GB2312"/>
          <w:b/>
          <w:color w:val="000000" w:themeColor="text1"/>
          <w:sz w:val="20"/>
          <w:szCs w:val="32"/>
        </w:rPr>
      </w:pPr>
    </w:p>
    <w:sectPr w:rsidR="00AE5358" w:rsidRPr="007752B3" w:rsidSect="009B3F5F">
      <w:footerReference w:type="even" r:id="rId9"/>
      <w:footerReference w:type="default" r:id="rId10"/>
      <w:pgSz w:w="11906" w:h="16838"/>
      <w:pgMar w:top="1418" w:right="1588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46" w:rsidRDefault="00D30446">
      <w:r>
        <w:separator/>
      </w:r>
    </w:p>
  </w:endnote>
  <w:endnote w:type="continuationSeparator" w:id="0">
    <w:p w:rsidR="00D30446" w:rsidRDefault="00D3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58" w:rsidRDefault="00847B66">
    <w:pPr>
      <w:tabs>
        <w:tab w:val="center" w:pos="4153"/>
        <w:tab w:val="right" w:pos="8306"/>
      </w:tabs>
      <w:snapToGrid w:val="0"/>
      <w:jc w:val="left"/>
      <w:rPr>
        <w:rFonts w:ascii="宋体" w:hAnsi="宋体"/>
        <w:sz w:val="28"/>
        <w:szCs w:val="20"/>
      </w:rPr>
    </w:pPr>
    <w:r>
      <w:rPr>
        <w:sz w:val="28"/>
        <w:szCs w:val="20"/>
      </w:rPr>
      <w:t xml:space="preserve">–– </w:t>
    </w:r>
    <w:r>
      <w:rPr>
        <w:sz w:val="28"/>
        <w:szCs w:val="20"/>
      </w:rPr>
      <w:fldChar w:fldCharType="begin"/>
    </w:r>
    <w:r>
      <w:rPr>
        <w:sz w:val="28"/>
        <w:szCs w:val="20"/>
      </w:rPr>
      <w:instrText xml:space="preserve">PAGE  </w:instrText>
    </w:r>
    <w:r>
      <w:rPr>
        <w:sz w:val="28"/>
        <w:szCs w:val="20"/>
      </w:rPr>
      <w:fldChar w:fldCharType="separate"/>
    </w:r>
    <w:r w:rsidR="005809C7">
      <w:rPr>
        <w:noProof/>
        <w:sz w:val="28"/>
        <w:szCs w:val="20"/>
      </w:rPr>
      <w:t>2</w:t>
    </w:r>
    <w:r>
      <w:rPr>
        <w:sz w:val="28"/>
        <w:szCs w:val="20"/>
      </w:rPr>
      <w:fldChar w:fldCharType="end"/>
    </w:r>
    <w:r>
      <w:rPr>
        <w:rFonts w:hint="eastAsia"/>
        <w:sz w:val="28"/>
        <w:szCs w:val="20"/>
      </w:rPr>
      <w:t xml:space="preserve"> </w:t>
    </w:r>
    <w:r>
      <w:rPr>
        <w:sz w:val="28"/>
        <w:szCs w:val="20"/>
      </w:rPr>
      <w:t>––</w:t>
    </w:r>
  </w:p>
  <w:p w:rsidR="00AE5358" w:rsidRDefault="00AE53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58" w:rsidRPr="00E158CA" w:rsidRDefault="00847B66">
    <w:pPr>
      <w:tabs>
        <w:tab w:val="center" w:pos="4153"/>
        <w:tab w:val="right" w:pos="8306"/>
      </w:tabs>
      <w:snapToGrid w:val="0"/>
      <w:jc w:val="right"/>
      <w:rPr>
        <w:b/>
        <w:color w:val="000000" w:themeColor="text1"/>
        <w:sz w:val="28"/>
        <w:szCs w:val="20"/>
      </w:rPr>
    </w:pPr>
    <w:r w:rsidRPr="00E158CA">
      <w:rPr>
        <w:b/>
        <w:color w:val="000000" w:themeColor="text1"/>
        <w:sz w:val="28"/>
        <w:szCs w:val="20"/>
      </w:rPr>
      <w:t xml:space="preserve">–– </w:t>
    </w:r>
    <w:r w:rsidRPr="00E158CA">
      <w:rPr>
        <w:b/>
        <w:color w:val="000000" w:themeColor="text1"/>
        <w:sz w:val="28"/>
        <w:szCs w:val="20"/>
      </w:rPr>
      <w:fldChar w:fldCharType="begin"/>
    </w:r>
    <w:r w:rsidRPr="00E158CA">
      <w:rPr>
        <w:b/>
        <w:color w:val="000000" w:themeColor="text1"/>
        <w:sz w:val="28"/>
        <w:szCs w:val="20"/>
      </w:rPr>
      <w:instrText xml:space="preserve">PAGE  </w:instrText>
    </w:r>
    <w:r w:rsidRPr="00E158CA">
      <w:rPr>
        <w:b/>
        <w:color w:val="000000" w:themeColor="text1"/>
        <w:sz w:val="28"/>
        <w:szCs w:val="20"/>
      </w:rPr>
      <w:fldChar w:fldCharType="separate"/>
    </w:r>
    <w:r w:rsidR="005809C7">
      <w:rPr>
        <w:b/>
        <w:noProof/>
        <w:color w:val="000000" w:themeColor="text1"/>
        <w:sz w:val="28"/>
        <w:szCs w:val="20"/>
      </w:rPr>
      <w:t>1</w:t>
    </w:r>
    <w:r w:rsidRPr="00E158CA">
      <w:rPr>
        <w:b/>
        <w:color w:val="000000" w:themeColor="text1"/>
        <w:sz w:val="28"/>
        <w:szCs w:val="20"/>
      </w:rPr>
      <w:fldChar w:fldCharType="end"/>
    </w:r>
    <w:r w:rsidRPr="00E158CA">
      <w:rPr>
        <w:rFonts w:hint="eastAsia"/>
        <w:b/>
        <w:color w:val="000000" w:themeColor="text1"/>
        <w:sz w:val="28"/>
        <w:szCs w:val="20"/>
      </w:rPr>
      <w:t xml:space="preserve"> </w:t>
    </w:r>
    <w:r w:rsidRPr="00E158CA">
      <w:rPr>
        <w:b/>
        <w:color w:val="000000" w:themeColor="text1"/>
        <w:sz w:val="28"/>
        <w:szCs w:val="20"/>
      </w:rPr>
      <w:t>––</w:t>
    </w:r>
  </w:p>
  <w:p w:rsidR="00AE5358" w:rsidRDefault="00AE5358">
    <w:pPr>
      <w:tabs>
        <w:tab w:val="center" w:pos="4153"/>
        <w:tab w:val="right" w:pos="8306"/>
      </w:tabs>
      <w:snapToGrid w:val="0"/>
      <w:jc w:val="right"/>
      <w:rPr>
        <w:rFonts w:ascii="宋体" w:hAnsi="宋体"/>
        <w:sz w:val="2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46" w:rsidRDefault="00D30446">
      <w:r>
        <w:separator/>
      </w:r>
    </w:p>
  </w:footnote>
  <w:footnote w:type="continuationSeparator" w:id="0">
    <w:p w:rsidR="00D30446" w:rsidRDefault="00D30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42FC"/>
    <w:multiLevelType w:val="hybridMultilevel"/>
    <w:tmpl w:val="107CB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F"/>
    <w:rsid w:val="0000314A"/>
    <w:rsid w:val="00013AEF"/>
    <w:rsid w:val="00021284"/>
    <w:rsid w:val="00037D3C"/>
    <w:rsid w:val="00050CB8"/>
    <w:rsid w:val="00055151"/>
    <w:rsid w:val="0007017A"/>
    <w:rsid w:val="00074AC9"/>
    <w:rsid w:val="00081BFC"/>
    <w:rsid w:val="0008257B"/>
    <w:rsid w:val="00084570"/>
    <w:rsid w:val="000A5C0D"/>
    <w:rsid w:val="000B08E6"/>
    <w:rsid w:val="000C6642"/>
    <w:rsid w:val="000D4354"/>
    <w:rsid w:val="000D4D17"/>
    <w:rsid w:val="000F397A"/>
    <w:rsid w:val="000F6216"/>
    <w:rsid w:val="000F79D2"/>
    <w:rsid w:val="00100EA5"/>
    <w:rsid w:val="00124DDD"/>
    <w:rsid w:val="00127208"/>
    <w:rsid w:val="00132370"/>
    <w:rsid w:val="001433D5"/>
    <w:rsid w:val="00143675"/>
    <w:rsid w:val="001714E3"/>
    <w:rsid w:val="00174AB9"/>
    <w:rsid w:val="00182E4C"/>
    <w:rsid w:val="00195629"/>
    <w:rsid w:val="001B6467"/>
    <w:rsid w:val="001C4EFB"/>
    <w:rsid w:val="001D2FF9"/>
    <w:rsid w:val="001E1877"/>
    <w:rsid w:val="001E3D35"/>
    <w:rsid w:val="001F1A6D"/>
    <w:rsid w:val="00203506"/>
    <w:rsid w:val="00205162"/>
    <w:rsid w:val="00207F6C"/>
    <w:rsid w:val="00220318"/>
    <w:rsid w:val="00221B7D"/>
    <w:rsid w:val="002232DE"/>
    <w:rsid w:val="00226BC3"/>
    <w:rsid w:val="00234E13"/>
    <w:rsid w:val="002356FD"/>
    <w:rsid w:val="00237125"/>
    <w:rsid w:val="00246A44"/>
    <w:rsid w:val="002660DF"/>
    <w:rsid w:val="00277968"/>
    <w:rsid w:val="002B21FF"/>
    <w:rsid w:val="002B647D"/>
    <w:rsid w:val="002C65DD"/>
    <w:rsid w:val="002F5C54"/>
    <w:rsid w:val="002F7E07"/>
    <w:rsid w:val="00315EB6"/>
    <w:rsid w:val="00323E3E"/>
    <w:rsid w:val="0032491E"/>
    <w:rsid w:val="00325D31"/>
    <w:rsid w:val="00327941"/>
    <w:rsid w:val="003506DA"/>
    <w:rsid w:val="00350E31"/>
    <w:rsid w:val="00351B91"/>
    <w:rsid w:val="003718DB"/>
    <w:rsid w:val="003730E8"/>
    <w:rsid w:val="003824EC"/>
    <w:rsid w:val="003B5CE9"/>
    <w:rsid w:val="003C0521"/>
    <w:rsid w:val="003C0E28"/>
    <w:rsid w:val="003C15B6"/>
    <w:rsid w:val="003D2F52"/>
    <w:rsid w:val="003F1F75"/>
    <w:rsid w:val="00404C9D"/>
    <w:rsid w:val="0041388A"/>
    <w:rsid w:val="0041410F"/>
    <w:rsid w:val="00446C79"/>
    <w:rsid w:val="00467199"/>
    <w:rsid w:val="00470F7D"/>
    <w:rsid w:val="00472063"/>
    <w:rsid w:val="004919EC"/>
    <w:rsid w:val="004961DB"/>
    <w:rsid w:val="004A3513"/>
    <w:rsid w:val="004A5C5A"/>
    <w:rsid w:val="004C2621"/>
    <w:rsid w:val="004C3AD4"/>
    <w:rsid w:val="004D6E81"/>
    <w:rsid w:val="004D6F7B"/>
    <w:rsid w:val="004E76DA"/>
    <w:rsid w:val="00521E0E"/>
    <w:rsid w:val="0053267B"/>
    <w:rsid w:val="00544CEA"/>
    <w:rsid w:val="00546BA0"/>
    <w:rsid w:val="005563A7"/>
    <w:rsid w:val="00556BBE"/>
    <w:rsid w:val="00564E50"/>
    <w:rsid w:val="00574A28"/>
    <w:rsid w:val="005809C7"/>
    <w:rsid w:val="00581559"/>
    <w:rsid w:val="00593C57"/>
    <w:rsid w:val="005D0F24"/>
    <w:rsid w:val="005E2255"/>
    <w:rsid w:val="005F2C8F"/>
    <w:rsid w:val="005F791F"/>
    <w:rsid w:val="006106A0"/>
    <w:rsid w:val="006139A8"/>
    <w:rsid w:val="00640E7A"/>
    <w:rsid w:val="00646C3B"/>
    <w:rsid w:val="00665054"/>
    <w:rsid w:val="00667DD7"/>
    <w:rsid w:val="006732D6"/>
    <w:rsid w:val="006840BA"/>
    <w:rsid w:val="00687AC6"/>
    <w:rsid w:val="006A5D52"/>
    <w:rsid w:val="006C6797"/>
    <w:rsid w:val="006D0000"/>
    <w:rsid w:val="00702D78"/>
    <w:rsid w:val="007169FC"/>
    <w:rsid w:val="00730CC4"/>
    <w:rsid w:val="00741BAC"/>
    <w:rsid w:val="00765BA5"/>
    <w:rsid w:val="00771EC0"/>
    <w:rsid w:val="00774441"/>
    <w:rsid w:val="007752B3"/>
    <w:rsid w:val="00784F00"/>
    <w:rsid w:val="00786750"/>
    <w:rsid w:val="0079732C"/>
    <w:rsid w:val="007B703E"/>
    <w:rsid w:val="007C1E0D"/>
    <w:rsid w:val="007C50AB"/>
    <w:rsid w:val="007D04EE"/>
    <w:rsid w:val="007D15D3"/>
    <w:rsid w:val="007D366D"/>
    <w:rsid w:val="007D5733"/>
    <w:rsid w:val="007D591A"/>
    <w:rsid w:val="007F1AF2"/>
    <w:rsid w:val="0080377C"/>
    <w:rsid w:val="00836460"/>
    <w:rsid w:val="008476DE"/>
    <w:rsid w:val="00847B66"/>
    <w:rsid w:val="00862A2A"/>
    <w:rsid w:val="00865F09"/>
    <w:rsid w:val="008712CD"/>
    <w:rsid w:val="00894031"/>
    <w:rsid w:val="008C2BE5"/>
    <w:rsid w:val="008D6647"/>
    <w:rsid w:val="008D7ED0"/>
    <w:rsid w:val="008E3821"/>
    <w:rsid w:val="008F70FF"/>
    <w:rsid w:val="00901178"/>
    <w:rsid w:val="00901F78"/>
    <w:rsid w:val="009110D2"/>
    <w:rsid w:val="00945AC4"/>
    <w:rsid w:val="00956E91"/>
    <w:rsid w:val="00965628"/>
    <w:rsid w:val="0097074B"/>
    <w:rsid w:val="00976EB2"/>
    <w:rsid w:val="00980AD3"/>
    <w:rsid w:val="009B3F5F"/>
    <w:rsid w:val="009B5D94"/>
    <w:rsid w:val="009C2FE2"/>
    <w:rsid w:val="009D1B03"/>
    <w:rsid w:val="009D66F2"/>
    <w:rsid w:val="009E3DAC"/>
    <w:rsid w:val="009E7649"/>
    <w:rsid w:val="009F64AA"/>
    <w:rsid w:val="00A07943"/>
    <w:rsid w:val="00A10994"/>
    <w:rsid w:val="00A219C1"/>
    <w:rsid w:val="00A3065D"/>
    <w:rsid w:val="00A422BD"/>
    <w:rsid w:val="00A42F9C"/>
    <w:rsid w:val="00A43CFB"/>
    <w:rsid w:val="00A600E6"/>
    <w:rsid w:val="00A67A7C"/>
    <w:rsid w:val="00A72809"/>
    <w:rsid w:val="00A8342B"/>
    <w:rsid w:val="00A92F44"/>
    <w:rsid w:val="00AA134E"/>
    <w:rsid w:val="00AA17A5"/>
    <w:rsid w:val="00AA5C66"/>
    <w:rsid w:val="00AC5F9A"/>
    <w:rsid w:val="00AD2948"/>
    <w:rsid w:val="00AE5358"/>
    <w:rsid w:val="00B30414"/>
    <w:rsid w:val="00B31C00"/>
    <w:rsid w:val="00B3391B"/>
    <w:rsid w:val="00B42E8D"/>
    <w:rsid w:val="00B46558"/>
    <w:rsid w:val="00B61484"/>
    <w:rsid w:val="00B733A6"/>
    <w:rsid w:val="00B81695"/>
    <w:rsid w:val="00BA4403"/>
    <w:rsid w:val="00BA51EF"/>
    <w:rsid w:val="00BA7230"/>
    <w:rsid w:val="00BC2BB6"/>
    <w:rsid w:val="00BC374A"/>
    <w:rsid w:val="00BF7A98"/>
    <w:rsid w:val="00C23D84"/>
    <w:rsid w:val="00C2659C"/>
    <w:rsid w:val="00CA462A"/>
    <w:rsid w:val="00CB5C1B"/>
    <w:rsid w:val="00CD7F1E"/>
    <w:rsid w:val="00CE0F43"/>
    <w:rsid w:val="00D074C9"/>
    <w:rsid w:val="00D2030F"/>
    <w:rsid w:val="00D22AE7"/>
    <w:rsid w:val="00D30446"/>
    <w:rsid w:val="00D34485"/>
    <w:rsid w:val="00D4176F"/>
    <w:rsid w:val="00D46C82"/>
    <w:rsid w:val="00D76A1A"/>
    <w:rsid w:val="00D85FD6"/>
    <w:rsid w:val="00DC4A0B"/>
    <w:rsid w:val="00DD1791"/>
    <w:rsid w:val="00DD384D"/>
    <w:rsid w:val="00E14E6F"/>
    <w:rsid w:val="00E158CA"/>
    <w:rsid w:val="00E4637D"/>
    <w:rsid w:val="00E6055E"/>
    <w:rsid w:val="00E82890"/>
    <w:rsid w:val="00E872B1"/>
    <w:rsid w:val="00E95005"/>
    <w:rsid w:val="00EC2D8D"/>
    <w:rsid w:val="00ED1464"/>
    <w:rsid w:val="00EE20D0"/>
    <w:rsid w:val="00EE7DE8"/>
    <w:rsid w:val="00F01896"/>
    <w:rsid w:val="00F17B65"/>
    <w:rsid w:val="00F23900"/>
    <w:rsid w:val="00F272EE"/>
    <w:rsid w:val="00F34538"/>
    <w:rsid w:val="00F55EAD"/>
    <w:rsid w:val="00F74FC5"/>
    <w:rsid w:val="00F94323"/>
    <w:rsid w:val="00F95408"/>
    <w:rsid w:val="00FA574A"/>
    <w:rsid w:val="00FA66AD"/>
    <w:rsid w:val="00FA6A38"/>
    <w:rsid w:val="00FC30C8"/>
    <w:rsid w:val="00FC41C7"/>
    <w:rsid w:val="00FC5C83"/>
    <w:rsid w:val="00FD7645"/>
    <w:rsid w:val="00FE1F4D"/>
    <w:rsid w:val="01680C28"/>
    <w:rsid w:val="14133B20"/>
    <w:rsid w:val="2FFB54FF"/>
    <w:rsid w:val="3C2F7E9F"/>
    <w:rsid w:val="3CF9761A"/>
    <w:rsid w:val="4D5A4EBC"/>
    <w:rsid w:val="4F8A34DA"/>
    <w:rsid w:val="7B8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BABEED7-4725-4D4B-B9B2-FCB05BD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pPr>
      <w:spacing w:before="240" w:after="60" w:line="312" w:lineRule="auto"/>
      <w:outlineLvl w:val="1"/>
    </w:pPr>
    <w:rPr>
      <w:rFonts w:asciiTheme="majorHAnsi" w:eastAsia="楷体_GB2312" w:hAnsiTheme="majorHAnsi" w:cstheme="majorBidi"/>
      <w:bCs/>
      <w:kern w:val="28"/>
      <w:szCs w:val="32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标题 Char"/>
    <w:basedOn w:val="a0"/>
    <w:link w:val="a9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qFormat/>
    <w:rPr>
      <w:rFonts w:eastAsia="黑体"/>
      <w:bCs/>
      <w:kern w:val="44"/>
      <w:sz w:val="32"/>
      <w:szCs w:val="44"/>
    </w:rPr>
  </w:style>
  <w:style w:type="character" w:customStyle="1" w:styleId="Char3">
    <w:name w:val="副标题 Char"/>
    <w:basedOn w:val="a0"/>
    <w:link w:val="a7"/>
    <w:qFormat/>
    <w:rPr>
      <w:rFonts w:asciiTheme="majorHAnsi" w:eastAsia="楷体_GB2312" w:hAnsiTheme="majorHAnsi" w:cstheme="majorBidi"/>
      <w:bCs/>
      <w:kern w:val="28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d">
    <w:name w:val="List Paragraph"/>
    <w:basedOn w:val="a"/>
    <w:uiPriority w:val="99"/>
    <w:rsid w:val="00351B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D0F5E5-9B35-4B6F-9382-353C3A61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</cp:lastModifiedBy>
  <cp:revision>163</cp:revision>
  <cp:lastPrinted>2018-04-20T01:51:00Z</cp:lastPrinted>
  <dcterms:created xsi:type="dcterms:W3CDTF">2016-03-21T03:22:00Z</dcterms:created>
  <dcterms:modified xsi:type="dcterms:W3CDTF">2018-04-20T07:00:00Z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